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E7D" w:rsidRDefault="00727D05" w:rsidP="00495E7D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787400" cy="914400"/>
            <wp:effectExtent l="0" t="0" r="0" b="0"/>
            <wp:docPr id="3" name="Рисунок 3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05">
        <w:rPr>
          <w:rFonts w:ascii="Times New Roman" w:hAnsi="Times New Roman" w:cs="Times New Roman"/>
          <w:b/>
          <w:bCs/>
          <w:sz w:val="28"/>
          <w:szCs w:val="28"/>
        </w:rPr>
        <w:t xml:space="preserve">МЕСТНАЯ АДМИНИСТРАЦИЯ </w:t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05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 w:rsidRPr="00727D05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</w:p>
    <w:p w:rsidR="00727D05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D05">
        <w:rPr>
          <w:rFonts w:ascii="Times New Roman" w:hAnsi="Times New Roman" w:cs="Times New Roman"/>
          <w:b/>
          <w:sz w:val="28"/>
          <w:szCs w:val="28"/>
        </w:rPr>
        <w:t xml:space="preserve">БОЛЬШЕИЖОРСКОГО ГОРОДСКОГО ПОСЕЛЕНИЯ </w:t>
      </w:r>
      <w:r w:rsidRPr="00727D05">
        <w:rPr>
          <w:rFonts w:ascii="Times New Roman" w:hAnsi="Times New Roman" w:cs="Times New Roman"/>
          <w:b/>
          <w:bCs/>
          <w:sz w:val="28"/>
          <w:szCs w:val="28"/>
        </w:rPr>
        <w:t>МУНИ</w:t>
      </w:r>
      <w:r w:rsidRPr="00727D05">
        <w:rPr>
          <w:rFonts w:ascii="Times New Roman" w:hAnsi="Times New Roman" w:cs="Times New Roman"/>
          <w:b/>
          <w:sz w:val="28"/>
          <w:szCs w:val="28"/>
        </w:rPr>
        <w:t xml:space="preserve">ЦИПАЛЬНОГО ОБРАЗОВАНИЯ </w:t>
      </w:r>
    </w:p>
    <w:p w:rsidR="00727D05" w:rsidRPr="00D7042F" w:rsidRDefault="00727D05" w:rsidP="00727D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7D05">
        <w:rPr>
          <w:rFonts w:ascii="Times New Roman" w:hAnsi="Times New Roman" w:cs="Times New Roman"/>
          <w:b/>
          <w:sz w:val="28"/>
          <w:szCs w:val="28"/>
        </w:rPr>
        <w:t xml:space="preserve">ЛОМОНОСОВСКОГО РАЙОНА </w:t>
      </w:r>
      <w:r w:rsidRPr="00D7042F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495E7D" w:rsidRPr="00D7042F" w:rsidRDefault="00495E7D" w:rsidP="00495E7D">
      <w:pPr>
        <w:rPr>
          <w:b/>
          <w:bCs/>
        </w:rPr>
      </w:pPr>
    </w:p>
    <w:p w:rsidR="00BE043E" w:rsidRPr="00D7042F" w:rsidRDefault="00BE043E" w:rsidP="00BE043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42F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ПОСТАНОВЛЕНИЕ № </w:t>
      </w:r>
      <w:r w:rsidR="00D7042F" w:rsidRPr="00D7042F">
        <w:rPr>
          <w:rFonts w:ascii="Times New Roman" w:hAnsi="Times New Roman" w:cs="Times New Roman"/>
          <w:b/>
          <w:bCs/>
          <w:sz w:val="26"/>
          <w:szCs w:val="26"/>
        </w:rPr>
        <w:t>166</w:t>
      </w:r>
    </w:p>
    <w:p w:rsidR="00BE043E" w:rsidRPr="00D7042F" w:rsidRDefault="00BE043E" w:rsidP="00BE043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E043E" w:rsidRDefault="00BE043E" w:rsidP="00BE043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7042F">
        <w:rPr>
          <w:rFonts w:ascii="Times New Roman" w:hAnsi="Times New Roman" w:cs="Times New Roman"/>
          <w:b/>
          <w:bCs/>
          <w:sz w:val="26"/>
          <w:szCs w:val="26"/>
        </w:rPr>
        <w:t>гп</w:t>
      </w:r>
      <w:proofErr w:type="spellEnd"/>
      <w:r w:rsidRPr="00D704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7042F">
        <w:rPr>
          <w:rFonts w:ascii="Times New Roman" w:hAnsi="Times New Roman" w:cs="Times New Roman"/>
          <w:b/>
          <w:bCs/>
          <w:sz w:val="26"/>
          <w:szCs w:val="26"/>
        </w:rPr>
        <w:t>Большеижорское</w:t>
      </w:r>
      <w:proofErr w:type="spellEnd"/>
      <w:r w:rsidRPr="00D7042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7042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7042F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  <w:r w:rsidRPr="00D7042F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D7042F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                 </w:t>
      </w:r>
      <w:proofErr w:type="gramStart"/>
      <w:r w:rsidRPr="00D7042F">
        <w:rPr>
          <w:rFonts w:ascii="Times New Roman" w:hAnsi="Times New Roman" w:cs="Times New Roman"/>
          <w:b/>
          <w:bCs/>
          <w:sz w:val="26"/>
          <w:szCs w:val="26"/>
        </w:rPr>
        <w:t xml:space="preserve">от  </w:t>
      </w:r>
      <w:r w:rsidR="00D7042F" w:rsidRPr="00D7042F"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D7042F">
        <w:rPr>
          <w:rFonts w:ascii="Times New Roman" w:hAnsi="Times New Roman" w:cs="Times New Roman"/>
          <w:b/>
          <w:bCs/>
          <w:sz w:val="26"/>
          <w:szCs w:val="26"/>
        </w:rPr>
        <w:t>.12.202</w:t>
      </w:r>
      <w:r w:rsidR="00D7042F" w:rsidRPr="00D7042F">
        <w:rPr>
          <w:rFonts w:ascii="Times New Roman" w:hAnsi="Times New Roman" w:cs="Times New Roman"/>
          <w:b/>
          <w:bCs/>
          <w:sz w:val="26"/>
          <w:szCs w:val="26"/>
        </w:rPr>
        <w:t>2</w:t>
      </w:r>
      <w:proofErr w:type="gramEnd"/>
      <w:r w:rsidRPr="00D7042F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043E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методики оценки 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043E">
        <w:rPr>
          <w:rFonts w:ascii="Times New Roman" w:hAnsi="Times New Roman" w:cs="Times New Roman"/>
          <w:b/>
          <w:bCs/>
          <w:sz w:val="26"/>
          <w:szCs w:val="26"/>
        </w:rPr>
        <w:t>эффективности налоговых расходов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Большеижорского</w:t>
      </w:r>
      <w:proofErr w:type="spellEnd"/>
      <w:r w:rsidRPr="00BE043E"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городского поселения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E043E" w:rsidRPr="00BE043E" w:rsidRDefault="00BE043E" w:rsidP="00BE043E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043E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положений статьи 174.3 Бюджетного кодекса Российской Федерации и Постановления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</w:t>
      </w:r>
    </w:p>
    <w:p w:rsidR="00BE043E" w:rsidRPr="00BE043E" w:rsidRDefault="00BE043E" w:rsidP="00BE043E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E043E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ПОСТАНОВЛЯЮ: </w:t>
      </w:r>
    </w:p>
    <w:p w:rsidR="00BE043E" w:rsidRPr="00BE043E" w:rsidRDefault="00BE043E" w:rsidP="00BE043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E043E">
        <w:rPr>
          <w:rFonts w:ascii="Times New Roman" w:hAnsi="Times New Roman" w:cs="Times New Roman"/>
          <w:bCs/>
          <w:sz w:val="26"/>
          <w:szCs w:val="26"/>
        </w:rPr>
        <w:t xml:space="preserve">1. Утвердить методики оценки эффективности налоговых расходов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Большеижорского</w:t>
      </w:r>
      <w:proofErr w:type="spell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городского поселения согласно Приложению.</w:t>
      </w:r>
    </w:p>
    <w:p w:rsidR="00BE043E" w:rsidRPr="00BE043E" w:rsidRDefault="00BE043E" w:rsidP="00BE043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Pr="00BE043E">
        <w:rPr>
          <w:rFonts w:ascii="Times New Roman" w:hAnsi="Times New Roman" w:cs="Times New Roman"/>
          <w:bCs/>
          <w:sz w:val="26"/>
          <w:szCs w:val="26"/>
        </w:rPr>
        <w:t xml:space="preserve">Опубликовать настоящее Постановление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Большеижорское</w:t>
      </w:r>
      <w:proofErr w:type="spell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городское поселение в информационно-телекоммуникационной сети Интернет.</w:t>
      </w:r>
    </w:p>
    <w:p w:rsidR="00BE043E" w:rsidRPr="00BE043E" w:rsidRDefault="00BE043E" w:rsidP="00BE043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Pr="00BE043E">
        <w:rPr>
          <w:rFonts w:ascii="Times New Roman" w:hAnsi="Times New Roman" w:cs="Times New Roman"/>
          <w:bCs/>
          <w:sz w:val="26"/>
          <w:szCs w:val="26"/>
        </w:rPr>
        <w:t xml:space="preserve">Контроль за </w:t>
      </w:r>
      <w:proofErr w:type="gramStart"/>
      <w:r w:rsidRPr="00BE043E">
        <w:rPr>
          <w:rFonts w:ascii="Times New Roman" w:hAnsi="Times New Roman" w:cs="Times New Roman"/>
          <w:bCs/>
          <w:sz w:val="26"/>
          <w:szCs w:val="26"/>
        </w:rPr>
        <w:t>исполнением  данного</w:t>
      </w:r>
      <w:proofErr w:type="gram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Постановления возложить на главного бухгалтера-начальника финансового отдела </w:t>
      </w:r>
      <w:r>
        <w:rPr>
          <w:rFonts w:ascii="Times New Roman" w:hAnsi="Times New Roman" w:cs="Times New Roman"/>
          <w:bCs/>
          <w:sz w:val="26"/>
          <w:szCs w:val="26"/>
        </w:rPr>
        <w:t>Полозову Я.В.</w:t>
      </w:r>
    </w:p>
    <w:p w:rsidR="00BE043E" w:rsidRPr="00BE043E" w:rsidRDefault="00BE043E" w:rsidP="00BE043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Pr="00BE043E">
        <w:rPr>
          <w:rFonts w:ascii="Times New Roman" w:hAnsi="Times New Roman" w:cs="Times New Roman"/>
          <w:bCs/>
          <w:sz w:val="26"/>
          <w:szCs w:val="26"/>
        </w:rPr>
        <w:t>Постановление вступает в законную силу после его официального опубликования (обнародования).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BE043E">
        <w:rPr>
          <w:rFonts w:ascii="Times New Roman" w:hAnsi="Times New Roman" w:cs="Times New Roman"/>
          <w:bCs/>
          <w:sz w:val="26"/>
          <w:szCs w:val="26"/>
        </w:rPr>
        <w:t>главы администрации</w:t>
      </w:r>
    </w:p>
    <w:p w:rsidR="00BE043E" w:rsidRPr="00BE043E" w:rsidRDefault="00BE043E" w:rsidP="00BE043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Большеижорского</w:t>
      </w:r>
      <w:proofErr w:type="spell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BE043E">
        <w:rPr>
          <w:rFonts w:ascii="Times New Roman" w:hAnsi="Times New Roman" w:cs="Times New Roman"/>
          <w:bCs/>
          <w:sz w:val="26"/>
          <w:szCs w:val="26"/>
        </w:rPr>
        <w:t>городского  поселения</w:t>
      </w:r>
      <w:proofErr w:type="gramEnd"/>
      <w:r w:rsidRPr="00BE043E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BE043E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>И.Д. Пожарский</w:t>
      </w:r>
    </w:p>
    <w:p w:rsidR="00495E7D" w:rsidRPr="00660C78" w:rsidRDefault="00495E7D" w:rsidP="00495E7D">
      <w:pPr>
        <w:rPr>
          <w:b/>
          <w:bCs/>
        </w:rPr>
      </w:pPr>
      <w:r w:rsidRPr="00660C78">
        <w:rPr>
          <w:b/>
          <w:bCs/>
        </w:rPr>
        <w:t xml:space="preserve">     </w:t>
      </w:r>
    </w:p>
    <w:p w:rsidR="00495E7D" w:rsidRDefault="00495E7D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629B" w:rsidRDefault="0063629B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629B" w:rsidRDefault="0063629B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519A" w:rsidRDefault="00A9519A" w:rsidP="00CC6CC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9519A" w:rsidRDefault="00A9519A" w:rsidP="00A9519A">
      <w:pPr>
        <w:pStyle w:val="headertexttopleveltextcentertext"/>
        <w:spacing w:before="0" w:beforeAutospacing="0" w:after="0" w:afterAutospacing="0"/>
        <w:ind w:firstLine="6120"/>
        <w:textAlignment w:val="baseline"/>
        <w:rPr>
          <w:rFonts w:ascii="Arial" w:hAnsi="Arial" w:cs="Arial"/>
          <w:b/>
          <w:bCs/>
          <w:color w:val="444444"/>
          <w:sz w:val="16"/>
          <w:szCs w:val="16"/>
        </w:rPr>
      </w:pPr>
    </w:p>
    <w:p w:rsidR="00A9519A" w:rsidRPr="00351C4F" w:rsidRDefault="00A9519A" w:rsidP="00A9519A">
      <w:pPr>
        <w:pStyle w:val="headertexttopleveltextcentertext"/>
        <w:spacing w:before="0" w:beforeAutospacing="0" w:after="0" w:afterAutospacing="0"/>
        <w:ind w:firstLine="6663"/>
        <w:jc w:val="right"/>
        <w:textAlignment w:val="baseline"/>
        <w:rPr>
          <w:sz w:val="18"/>
          <w:szCs w:val="18"/>
        </w:rPr>
      </w:pPr>
      <w:r w:rsidRPr="00351C4F">
        <w:rPr>
          <w:sz w:val="18"/>
          <w:szCs w:val="18"/>
        </w:rPr>
        <w:lastRenderedPageBreak/>
        <w:t>Приложение</w:t>
      </w:r>
    </w:p>
    <w:p w:rsidR="00A9519A" w:rsidRPr="00351C4F" w:rsidRDefault="00A9519A" w:rsidP="00A9519A">
      <w:pPr>
        <w:pStyle w:val="headertexttopleveltextcentertext"/>
        <w:spacing w:before="0" w:beforeAutospacing="0" w:after="0" w:afterAutospacing="0"/>
        <w:ind w:firstLine="6663"/>
        <w:jc w:val="right"/>
        <w:textAlignment w:val="baseline"/>
        <w:rPr>
          <w:sz w:val="18"/>
          <w:szCs w:val="18"/>
        </w:rPr>
      </w:pPr>
      <w:r w:rsidRPr="00351C4F">
        <w:rPr>
          <w:sz w:val="18"/>
          <w:szCs w:val="18"/>
        </w:rPr>
        <w:t>к Постановлению администрации</w:t>
      </w:r>
    </w:p>
    <w:p w:rsidR="00A9519A" w:rsidRPr="00351C4F" w:rsidRDefault="00A9519A" w:rsidP="00A9519A">
      <w:pPr>
        <w:pStyle w:val="headertexttopleveltextcentertext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proofErr w:type="spellStart"/>
      <w:r>
        <w:rPr>
          <w:sz w:val="18"/>
          <w:szCs w:val="18"/>
        </w:rPr>
        <w:t>Большеижорского</w:t>
      </w:r>
      <w:proofErr w:type="spellEnd"/>
      <w:r w:rsidRPr="00351C4F">
        <w:rPr>
          <w:sz w:val="18"/>
          <w:szCs w:val="18"/>
        </w:rPr>
        <w:t xml:space="preserve"> городского поселения</w:t>
      </w:r>
    </w:p>
    <w:p w:rsidR="00A9519A" w:rsidRPr="00351C4F" w:rsidRDefault="00A9519A" w:rsidP="00A9519A">
      <w:pPr>
        <w:pStyle w:val="headertexttopleveltextcentertext"/>
        <w:spacing w:before="0" w:beforeAutospacing="0" w:after="0" w:afterAutospacing="0"/>
        <w:ind w:firstLine="6663"/>
        <w:jc w:val="right"/>
        <w:textAlignment w:val="baseline"/>
        <w:rPr>
          <w:sz w:val="18"/>
          <w:szCs w:val="18"/>
        </w:rPr>
      </w:pPr>
      <w:r w:rsidRPr="0038159D">
        <w:rPr>
          <w:sz w:val="18"/>
          <w:szCs w:val="18"/>
        </w:rPr>
        <w:t>№ 166 от 29.12.2022 г.</w:t>
      </w:r>
    </w:p>
    <w:p w:rsidR="00A9519A" w:rsidRDefault="00A9519A" w:rsidP="00A9519A">
      <w:pPr>
        <w:pStyle w:val="headertexttopleveltextcentertext"/>
        <w:spacing w:before="0" w:beforeAutospacing="0" w:after="0" w:afterAutospacing="0"/>
        <w:ind w:firstLine="6120"/>
        <w:textAlignment w:val="baseline"/>
        <w:rPr>
          <w:rFonts w:ascii="Arial" w:hAnsi="Arial" w:cs="Arial"/>
          <w:b/>
          <w:bCs/>
          <w:color w:val="444444"/>
          <w:sz w:val="16"/>
          <w:szCs w:val="16"/>
        </w:rPr>
      </w:pPr>
    </w:p>
    <w:p w:rsidR="00A9519A" w:rsidRDefault="00A9519A" w:rsidP="00A9519A">
      <w:pPr>
        <w:pStyle w:val="headertexttopleveltextcentertext"/>
        <w:spacing w:before="0" w:beforeAutospacing="0" w:after="0" w:afterAutospacing="0"/>
        <w:ind w:firstLine="6120"/>
        <w:textAlignment w:val="baseline"/>
        <w:rPr>
          <w:rFonts w:ascii="Arial" w:hAnsi="Arial" w:cs="Arial"/>
          <w:b/>
          <w:bCs/>
          <w:color w:val="444444"/>
          <w:sz w:val="16"/>
          <w:szCs w:val="16"/>
        </w:rPr>
      </w:pPr>
    </w:p>
    <w:p w:rsidR="00A9519A" w:rsidRPr="00F242B0" w:rsidRDefault="00A9519A" w:rsidP="00A9519A">
      <w:pPr>
        <w:pStyle w:val="headertexttopleveltextcentertext"/>
        <w:spacing w:before="0" w:beforeAutospacing="0" w:after="0" w:afterAutospacing="0"/>
        <w:jc w:val="center"/>
        <w:textAlignment w:val="baseline"/>
        <w:rPr>
          <w:b/>
        </w:rPr>
      </w:pPr>
      <w:r w:rsidRPr="00F242B0">
        <w:rPr>
          <w:b/>
        </w:rPr>
        <w:t>МЕТОДИКА</w:t>
      </w:r>
    </w:p>
    <w:p w:rsidR="00A9519A" w:rsidRPr="00F242B0" w:rsidRDefault="00A9519A" w:rsidP="00A9519A">
      <w:pPr>
        <w:pStyle w:val="headertexttopleveltextcentertext"/>
        <w:spacing w:before="0" w:beforeAutospacing="0" w:after="0" w:afterAutospacing="0"/>
        <w:jc w:val="center"/>
        <w:textAlignment w:val="baseline"/>
        <w:rPr>
          <w:b/>
        </w:rPr>
      </w:pPr>
      <w:r w:rsidRPr="00F242B0">
        <w:rPr>
          <w:b/>
        </w:rPr>
        <w:t xml:space="preserve"> ОЦЕНКИ ЭФФЕКТИВНОСТИ НАЛОГОВЫХ РАСХОДОВ </w:t>
      </w:r>
    </w:p>
    <w:p w:rsidR="00A9519A" w:rsidRPr="00F242B0" w:rsidRDefault="00A9519A" w:rsidP="00A9519A">
      <w:pPr>
        <w:pStyle w:val="headertexttopleveltextcentertext"/>
        <w:spacing w:before="0" w:beforeAutospacing="0" w:after="0" w:afterAutospacing="0"/>
        <w:jc w:val="center"/>
        <w:textAlignment w:val="baseline"/>
        <w:rPr>
          <w:b/>
        </w:rPr>
      </w:pPr>
      <w:r w:rsidRPr="00F242B0">
        <w:rPr>
          <w:b/>
        </w:rPr>
        <w:t>БОЛЬШЕИЖОРСКОГО ГОРОДСКОГО ПОСЕЛЕНИЯ</w:t>
      </w:r>
    </w:p>
    <w:p w:rsidR="00A9519A" w:rsidRPr="00272B28" w:rsidRDefault="00A9519A" w:rsidP="00A9519A">
      <w:pPr>
        <w:pStyle w:val="3"/>
        <w:spacing w:before="0" w:after="240" w:line="220" w:lineRule="atLeast"/>
        <w:jc w:val="center"/>
        <w:textAlignment w:val="baseline"/>
        <w:rPr>
          <w:rFonts w:ascii="Times New Roman" w:hAnsi="Times New Roman" w:cs="Times New Roman"/>
          <w:bCs/>
        </w:rPr>
      </w:pPr>
      <w:r>
        <w:rPr>
          <w:color w:val="444444"/>
          <w:sz w:val="16"/>
          <w:szCs w:val="16"/>
        </w:rPr>
        <w:br/>
      </w:r>
      <w:r>
        <w:rPr>
          <w:color w:val="444444"/>
          <w:sz w:val="16"/>
          <w:szCs w:val="16"/>
        </w:rPr>
        <w:br/>
      </w:r>
      <w:r w:rsidRPr="00A9519A">
        <w:rPr>
          <w:rFonts w:ascii="Times New Roman" w:hAnsi="Times New Roman" w:cs="Times New Roman"/>
          <w:bCs/>
          <w:color w:val="auto"/>
        </w:rPr>
        <w:t>I. ОБЩИЕ ПОЛОЖЕНИЯ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 w:line="220" w:lineRule="atLeast"/>
        <w:jc w:val="both"/>
        <w:textAlignment w:val="baseline"/>
      </w:pPr>
    </w:p>
    <w:p w:rsidR="00A9519A" w:rsidRDefault="00A9519A" w:rsidP="00A9519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 w:rsidRPr="00351C4F">
        <w:t>1. Настоящая Методика разработана в соответствии с </w:t>
      </w:r>
      <w:hyperlink r:id="rId6" w:anchor="64U0IK" w:history="1">
        <w:r w:rsidRPr="00351C4F">
          <w:t>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</w:t>
        </w:r>
      </w:hyperlink>
      <w:r>
        <w:t>.</w:t>
      </w:r>
      <w:r w:rsidRPr="00351C4F">
        <w:br/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 w:rsidRPr="00351C4F">
        <w:t xml:space="preserve">2. Настоящая Методика определяет правила проведения оценки эффективности налоговых расходов </w:t>
      </w:r>
      <w:proofErr w:type="spellStart"/>
      <w:r>
        <w:t>Большеижорского</w:t>
      </w:r>
      <w:proofErr w:type="spellEnd"/>
      <w:r>
        <w:t xml:space="preserve"> городского поселения</w:t>
      </w:r>
      <w:r w:rsidRPr="00351C4F">
        <w:t xml:space="preserve"> в виде налоговых льгот, предусмотренных решениями </w:t>
      </w:r>
      <w:r>
        <w:t xml:space="preserve">Совета депутатов </w:t>
      </w:r>
      <w:proofErr w:type="spellStart"/>
      <w:r>
        <w:t>Большеижорского</w:t>
      </w:r>
      <w:proofErr w:type="spellEnd"/>
      <w:r>
        <w:t xml:space="preserve"> городского поселения.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 w:rsidRPr="00351C4F">
        <w:t>Отдельные налоговые льготы (налоговые расходы)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/>
        <w:jc w:val="both"/>
        <w:textAlignment w:val="baseline"/>
      </w:pPr>
    </w:p>
    <w:p w:rsidR="00A9519A" w:rsidRPr="00351C4F" w:rsidRDefault="00A9519A" w:rsidP="00A9519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 w:rsidRPr="00351C4F">
        <w:t xml:space="preserve">4. Оценка эффективности налоговых льгот (налоговых расходов) </w:t>
      </w:r>
      <w:proofErr w:type="spellStart"/>
      <w:r>
        <w:t>Большеижорского</w:t>
      </w:r>
      <w:proofErr w:type="spellEnd"/>
      <w:r>
        <w:t xml:space="preserve"> городского поселения</w:t>
      </w:r>
      <w:r w:rsidRPr="00351C4F">
        <w:t xml:space="preserve"> осуществляется </w:t>
      </w:r>
      <w:r>
        <w:t xml:space="preserve">администрацией </w:t>
      </w:r>
      <w:proofErr w:type="spellStart"/>
      <w:r>
        <w:t>Большеижорского</w:t>
      </w:r>
      <w:proofErr w:type="spellEnd"/>
      <w:r>
        <w:t xml:space="preserve"> городского поселения.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/>
        <w:jc w:val="both"/>
        <w:textAlignment w:val="baseline"/>
      </w:pPr>
    </w:p>
    <w:p w:rsidR="00A9519A" w:rsidRPr="00351C4F" w:rsidRDefault="00A9519A" w:rsidP="00A9519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 w:rsidRPr="00351C4F">
        <w:t>5. Оценка эффективности налоговых расходов представляет комплекс мероприятий, позволяющий сделать вывод о целесообразности и результативности предоставления льгот плательщикам налогов исходя из целевых характеристик налоговых расходов.</w:t>
      </w:r>
      <w:r w:rsidRPr="00351C4F">
        <w:br/>
      </w:r>
    </w:p>
    <w:p w:rsidR="00A9519A" w:rsidRDefault="00A9519A" w:rsidP="00A9519A">
      <w:pPr>
        <w:pStyle w:val="formattexttopleveltextindenttext"/>
        <w:numPr>
          <w:ilvl w:val="0"/>
          <w:numId w:val="7"/>
        </w:numPr>
        <w:tabs>
          <w:tab w:val="clear" w:pos="900"/>
          <w:tab w:val="num" w:pos="0"/>
        </w:tabs>
        <w:spacing w:before="0" w:beforeAutospacing="0" w:after="0" w:afterAutospacing="0"/>
        <w:ind w:left="0" w:firstLine="360"/>
        <w:jc w:val="both"/>
        <w:textAlignment w:val="baseline"/>
      </w:pPr>
      <w:r w:rsidRPr="00351C4F">
        <w:t>Оценка эффективности налоговых расходов осуществляется по каждому налогу в разрезе категорий налогоплательщиков, которым предоставлены налоговые льготы в виде</w:t>
      </w:r>
      <w:r>
        <w:t>:</w:t>
      </w:r>
    </w:p>
    <w:p w:rsidR="00A9519A" w:rsidRPr="00351C4F" w:rsidRDefault="00A9519A" w:rsidP="00A9519A">
      <w:pPr>
        <w:pStyle w:val="formattexttopleveltextindenttext"/>
        <w:tabs>
          <w:tab w:val="num" w:pos="0"/>
        </w:tabs>
        <w:spacing w:before="0" w:beforeAutospacing="0" w:after="0" w:afterAutospacing="0"/>
        <w:ind w:firstLine="360"/>
        <w:jc w:val="both"/>
        <w:textAlignment w:val="baseline"/>
      </w:pPr>
      <w:r>
        <w:t>-</w:t>
      </w:r>
      <w:r w:rsidRPr="00351C4F">
        <w:t>освобождения от уплаты налога (полное или частичное);</w:t>
      </w:r>
      <w:r w:rsidRPr="00351C4F">
        <w:br/>
      </w:r>
      <w:r>
        <w:t xml:space="preserve">- </w:t>
      </w:r>
      <w:r w:rsidRPr="00351C4F">
        <w:t>снижения налоговой ставки.</w:t>
      </w:r>
    </w:p>
    <w:p w:rsidR="00A9519A" w:rsidRDefault="00A9519A" w:rsidP="00A9519A">
      <w:pPr>
        <w:pStyle w:val="formattexttopleveltextindenttext"/>
        <w:spacing w:before="0" w:beforeAutospacing="0" w:after="0" w:afterAutospacing="0"/>
        <w:ind w:firstLine="480"/>
        <w:jc w:val="both"/>
        <w:textAlignment w:val="baseline"/>
      </w:pPr>
      <w:r w:rsidRPr="00351C4F">
        <w:t xml:space="preserve">7. Результаты оценки эффективности налоговых расходов по местным налогам учитываются при формировании основных направлений бюджетной и налоговой политики муниципального образования </w:t>
      </w:r>
      <w:proofErr w:type="spellStart"/>
      <w:r>
        <w:t>Большеижорского</w:t>
      </w:r>
      <w:proofErr w:type="spellEnd"/>
      <w:r>
        <w:t xml:space="preserve"> городского поселения</w:t>
      </w:r>
      <w:r w:rsidRPr="00351C4F">
        <w:t xml:space="preserve"> на очередной финансовый год и плановый период, при проведении оценки эффективности муниципальных программ, а также для установления налоговых расходов и своевременного принятия мер по отмене или корректировке неэффективных налоговых расходов</w:t>
      </w:r>
      <w:r>
        <w:t>.</w:t>
      </w:r>
    </w:p>
    <w:p w:rsidR="00A9519A" w:rsidRDefault="00A9519A" w:rsidP="00A9519A">
      <w:pPr>
        <w:pStyle w:val="formattexttopleveltextindenttext"/>
        <w:spacing w:before="0" w:beforeAutospacing="0" w:after="0" w:afterAutospacing="0"/>
        <w:ind w:firstLine="480"/>
        <w:jc w:val="center"/>
        <w:textAlignment w:val="baseline"/>
        <w:rPr>
          <w:b/>
          <w:bCs/>
        </w:rPr>
      </w:pPr>
      <w:r w:rsidRPr="00351C4F">
        <w:rPr>
          <w:b/>
          <w:bCs/>
        </w:rPr>
        <w:br/>
      </w:r>
      <w:r w:rsidRPr="00351C4F">
        <w:rPr>
          <w:b/>
          <w:bCs/>
        </w:rPr>
        <w:br/>
        <w:t xml:space="preserve">II. ПОРЯДОК ПРОВЕДЕНИЯ ОЦЕНКИ </w:t>
      </w:r>
    </w:p>
    <w:p w:rsidR="00A9519A" w:rsidRPr="00E81270" w:rsidRDefault="00A9519A" w:rsidP="00A9519A">
      <w:pPr>
        <w:pStyle w:val="formattexttopleveltextindenttext"/>
        <w:spacing w:before="0" w:beforeAutospacing="0" w:after="0" w:afterAutospacing="0"/>
        <w:ind w:firstLine="480"/>
        <w:jc w:val="center"/>
        <w:textAlignment w:val="baseline"/>
      </w:pPr>
      <w:r w:rsidRPr="00351C4F">
        <w:rPr>
          <w:b/>
          <w:bCs/>
        </w:rPr>
        <w:t>ЭФФЕКТИВНОСТИ НАЛОГОВЫХ РАСХОДОВ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 w:line="220" w:lineRule="atLeast"/>
        <w:jc w:val="both"/>
        <w:textAlignment w:val="baseline"/>
      </w:pPr>
    </w:p>
    <w:p w:rsidR="00A9519A" w:rsidRDefault="00A9519A" w:rsidP="00A9519A">
      <w:pPr>
        <w:pStyle w:val="formattexttopleveltextindenttext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</w:pPr>
      <w:r w:rsidRPr="00351C4F">
        <w:t>Общая схема процедуры оценки налоговых расходов включает в себя: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/>
        <w:ind w:left="840" w:hanging="840"/>
        <w:jc w:val="both"/>
        <w:textAlignment w:val="baseline"/>
      </w:pPr>
      <w:r>
        <w:t xml:space="preserve">- </w:t>
      </w:r>
      <w:r w:rsidRPr="00351C4F">
        <w:t>определение</w:t>
      </w:r>
      <w:r>
        <w:t xml:space="preserve"> </w:t>
      </w:r>
      <w:r w:rsidRPr="00351C4F">
        <w:t>перечня налоговых расходов;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</w:t>
      </w:r>
      <w:r w:rsidRPr="00351C4F">
        <w:t xml:space="preserve">распределение налоговых расходов по муниципальным программам, их структурным элементам и (или) целям социально-экономической политики муниципального образования </w:t>
      </w:r>
      <w:proofErr w:type="spellStart"/>
      <w:r>
        <w:t>Большеижорского</w:t>
      </w:r>
      <w:proofErr w:type="spellEnd"/>
      <w:r>
        <w:t xml:space="preserve"> городского поселения</w:t>
      </w:r>
      <w:r w:rsidRPr="00351C4F">
        <w:t>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</w:t>
      </w:r>
      <w:r w:rsidRPr="00351C4F">
        <w:t>проведение оценки объема каждого налогового расхода;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</w:t>
      </w:r>
      <w:r w:rsidRPr="00351C4F">
        <w:t>проведение оценки эффективности каждого налогового расхода, включая оценку целесообразности и результативности;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</w:t>
      </w:r>
      <w:r w:rsidRPr="00351C4F">
        <w:t xml:space="preserve">формирование общего вывода об эффективности налоговых расходов и обоснованности применения льгот, обуславливающих данные налоговые расходы, а также рекомендаций о </w:t>
      </w:r>
      <w:r w:rsidRPr="00351C4F">
        <w:lastRenderedPageBreak/>
        <w:t>необходимости сохранения (уточнения, отмены) предоставленных плательщикам льгот.</w:t>
      </w:r>
      <w:r w:rsidRPr="00351C4F">
        <w:br/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>
        <w:t xml:space="preserve">Муниципальное образование </w:t>
      </w:r>
      <w:proofErr w:type="spellStart"/>
      <w:r>
        <w:t>Большеижорского</w:t>
      </w:r>
      <w:proofErr w:type="spellEnd"/>
      <w:r>
        <w:t xml:space="preserve"> городского поселения</w:t>
      </w:r>
      <w:r w:rsidRPr="00351C4F">
        <w:t xml:space="preserve"> самостоятельно определяет целевую категорию соответствующего налогового расхода исходя из характера цели налогового расхода, а также категории плательщиков, воспользовавшихся налоговой льготой.</w:t>
      </w:r>
      <w:r w:rsidRPr="00351C4F">
        <w:br/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Общими требованиями, утвержденными </w:t>
      </w:r>
      <w:hyperlink r:id="rId7" w:anchor="64U0IK" w:history="1">
        <w:r w:rsidRPr="00351C4F">
          <w:t>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</w:t>
        </w:r>
      </w:hyperlink>
      <w:r w:rsidRPr="00351C4F">
        <w:t> предусмотрены три целевые категории налоговых расходов: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 w:rsidRPr="00351C4F">
        <w:t>1) 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В эту категорию могут относиться только те налоговые расходы, которые напрямую способствуют снижению налоговой нагрузки населения, или направлены на создание благоприятных условий для оказания услуг в социальной сфере, повышения их качества и доступности.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 w:line="220" w:lineRule="atLeast"/>
        <w:jc w:val="both"/>
        <w:textAlignment w:val="baseline"/>
      </w:pPr>
    </w:p>
    <w:p w:rsidR="00A9519A" w:rsidRPr="00F514E6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 w:rsidRPr="00F514E6">
        <w:t>2) 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 w:rsidRPr="00F514E6">
        <w:t>3) 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бюджета.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 w:line="220" w:lineRule="atLeast"/>
        <w:jc w:val="both"/>
        <w:textAlignment w:val="baseline"/>
      </w:pPr>
    </w:p>
    <w:p w:rsidR="00A9519A" w:rsidRPr="00351C4F" w:rsidRDefault="00A9519A" w:rsidP="00A9519A">
      <w:pPr>
        <w:pStyle w:val="formattexttopleveltextindenttext"/>
        <w:numPr>
          <w:ilvl w:val="0"/>
          <w:numId w:val="8"/>
        </w:numPr>
        <w:spacing w:before="0" w:beforeAutospacing="0" w:after="0" w:afterAutospacing="0" w:line="220" w:lineRule="atLeast"/>
        <w:ind w:left="0" w:firstLine="0"/>
        <w:jc w:val="both"/>
        <w:textAlignment w:val="baseline"/>
      </w:pPr>
      <w:r w:rsidRPr="00351C4F">
        <w:t>Оценка эффективности налоговых расходов включает:</w:t>
      </w:r>
      <w:r w:rsidRPr="00351C4F">
        <w:br/>
      </w:r>
      <w:r>
        <w:t xml:space="preserve">- </w:t>
      </w:r>
      <w:r w:rsidRPr="00351C4F">
        <w:t>оценку целесообразности налоговых расходов;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</w:t>
      </w:r>
      <w:r w:rsidRPr="00351C4F">
        <w:t>оценку результативности налоговых расходов.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 w:rsidRPr="00351C4F">
        <w:t>2.1.</w:t>
      </w:r>
      <w:r>
        <w:t xml:space="preserve"> </w:t>
      </w:r>
      <w:r w:rsidRPr="00351C4F">
        <w:t>Критериями целесообразности налоговых расходов являются:</w:t>
      </w:r>
      <w:r w:rsidRPr="00351C4F">
        <w:br/>
        <w:t>а) соответствие налоговых расходов целям муниципальных программ и (или) целям социально-экономической политики, не относящимися к муниципальным программам;</w:t>
      </w:r>
      <w:r w:rsidRPr="00351C4F">
        <w:br/>
        <w:t>б) востребованность плательщиками налогов предоставленных льгот, которая характеризуется соотношением плательщиков налогов, воспользовавшихся правом на льготы, и общей численностью плательщиков, за 5-летний период.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Востребованность плательщиками предоставленных налоговых льгот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Общее количество плательщиков определяется в соответствии с ежегодной налоговой отчетностью.</w:t>
      </w:r>
      <w:r w:rsidRPr="00351C4F">
        <w:br/>
      </w:r>
      <w:r>
        <w:t xml:space="preserve">         </w:t>
      </w:r>
      <w:r w:rsidRPr="00351C4F">
        <w:t>В случае, если налоговая льгота действует менее 5 лет, то оценка ее востребованности проводится за фактический и прогнозный периоды действия льготы, сумма которых составляет 5 лет.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Оценка целесообразности налоговых расходов характеризуется показателями, подтверждающими создание благоприятных условий развития социальной инфраструктуры и бизнеса, повышение социальной защищенности населения.</w:t>
      </w:r>
      <w:r w:rsidRPr="00351C4F">
        <w:br/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Налоговые льготы социально незащищенным категориям граждан признаются социально эффективными в случае, если сумма предоставляемых налоговых льгот составляет не более 10 процентов суммы начислений по соответствующему налогу.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При необходимости финансовым управлением могут быть установлены иные критерии целесообразности предоставления льгот для плательщиков.</w:t>
      </w:r>
      <w:r w:rsidRPr="00351C4F">
        <w:br/>
      </w:r>
      <w:r>
        <w:t xml:space="preserve">        </w:t>
      </w:r>
      <w:r w:rsidRPr="00351C4F">
        <w:t>В случае несоответствия налоговых расходов муниципального образования необходимо подготовить предложения о сохранении (уточнении, отмене) налоговых льгот для плательщиков.</w:t>
      </w:r>
      <w:r w:rsidRPr="00351C4F">
        <w:br/>
      </w:r>
      <w:r w:rsidRPr="00351C4F">
        <w:lastRenderedPageBreak/>
        <w:t>2.2. Оценка результативности налоговых расходов включает в себя:</w:t>
      </w:r>
      <w:r w:rsidRPr="00351C4F">
        <w:br/>
      </w:r>
      <w:r>
        <w:t xml:space="preserve">- </w:t>
      </w:r>
      <w:r w:rsidRPr="00351C4F">
        <w:t>оценку вклада налоговых льгот в достижение показателей результативности налоговых расходов;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 </w:t>
      </w:r>
      <w:r w:rsidRPr="00351C4F">
        <w:t>оценку бюджетной эффективности налоговых расходов;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>
        <w:t xml:space="preserve">- </w:t>
      </w:r>
      <w:r w:rsidRPr="00351C4F">
        <w:t>оценку совокупного бюджетного эффекта (самоокупаемости) стимулирующих налоговых расходов.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Под показателем (индикатором) достижения целей муниципальных программ и (или) целей социально-экономической политики муниципального образования, не относящихся к муниципальным программам, (далее - целевой показатель) понимается показатель, количественно характеризующий достижение цели (целей) муниципальной программы, ее структурных элементов и (или) социально-экономической политики муниципального образования, не относящихся к муниципальным программам, которой (которым) соответствует налоговый расход и определенной (определенным) на этапе оценки целесообразности налогового расхода.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Целевой показатель должен отражать специфику налогового расхода.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В случае если налоговый расход не оказывает существенного влияния на изменение показателей, содержащихся в муниципальных программах, допускается использование показателя, предусмотренного муниципальной статистикой.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Оценка результативности налоговых расходов муниципального образования включает оценку бюджетной эффективности налоговых расходов.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При сравнительном анализе результативности предоставления льгот и результативности применения альтернативных механизмов (возможности их объективного сравнения) оценка бюджетной эффективности проводится с применением одного из следующих подходов:</w:t>
      </w:r>
      <w:r w:rsidRPr="00351C4F">
        <w:br/>
        <w:t>а) сопоставление объемов налогового расхода и расходов местного бюджета для достижения идентичного значения показателя (индикатора);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jc w:val="both"/>
        <w:textAlignment w:val="baseline"/>
      </w:pPr>
      <w:r w:rsidRPr="00351C4F">
        <w:t>б) сопоставление значений показателя (индикатора) при условии идентичных объемов налогового расхода и расходов местного бюджета.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При проведении анализа необходимо учитывать объем расходов организационно-административного характера (организация работы по предоставлению субсидий, администрирование, организация проведения конкурса или аукциона и иные). При этом объем указанных расходов должен быть обоснован и не должен зависеть от объема налогов (налоговых расходов).</w:t>
      </w:r>
      <w:r w:rsidRPr="00351C4F">
        <w:br/>
      </w:r>
      <w:r>
        <w:t xml:space="preserve">         </w:t>
      </w:r>
      <w:r w:rsidRPr="00351C4F">
        <w:t>При сравнении инструмента налоговых расходов с инструментом предоставления муниципальных гарантий необходимо учитывать не только планируемый объем муниципальных гарантий (условные обязательства), но и ожидаемый объем бюджетных ассигнований на их исполнение (прямые обязательства).</w:t>
      </w: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Сопоставительный расчет необходимо производить в одинаковых диапазонах периодов предоставления налоговых льгот и муниципальных гарантий.</w:t>
      </w:r>
      <w:r w:rsidRPr="00351C4F">
        <w:br/>
        <w:t>3</w:t>
      </w:r>
      <w:r>
        <w:t>.</w:t>
      </w:r>
      <w:r w:rsidRPr="00351C4F">
        <w:t xml:space="preserve">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  <w:r w:rsidRPr="00351C4F">
        <w:br/>
      </w:r>
      <w:r>
        <w:t xml:space="preserve">       </w:t>
      </w:r>
      <w:r w:rsidRPr="00351C4F">
        <w:t>Одним из элементов оценки бюджетной эффективности налоговых расходов является оценка совокупного бюджетного эффекта. Совокупный бюджетный эффект рассчитывается исключительно по стимулирующим налоговым расходам, обусловленным льготами по налогу на прибыль организаций и налогу на имущество организаций, в том числе и в случае установления нормативов отчислений по налогу на прибыль организаций и налогу на имущество организаций в местные бюджеты. Расчет совокупного бюджетного эффекта на местном уровне обязательным не является.</w:t>
      </w:r>
    </w:p>
    <w:p w:rsidR="00A9519A" w:rsidRPr="00351C4F" w:rsidRDefault="00A9519A" w:rsidP="00A9519A">
      <w:pPr>
        <w:pStyle w:val="formattexttopleveltext"/>
        <w:spacing w:before="0" w:beforeAutospacing="0" w:after="0" w:afterAutospacing="0" w:line="220" w:lineRule="atLeast"/>
        <w:jc w:val="both"/>
        <w:textAlignment w:val="baseline"/>
      </w:pPr>
    </w:p>
    <w:p w:rsidR="00A9519A" w:rsidRPr="00351C4F" w:rsidRDefault="00A9519A" w:rsidP="00A9519A">
      <w:pPr>
        <w:pStyle w:val="formattexttopleveltextindenttext"/>
        <w:spacing w:before="0" w:beforeAutospacing="0" w:after="0" w:afterAutospacing="0" w:line="220" w:lineRule="atLeast"/>
        <w:ind w:firstLine="480"/>
        <w:jc w:val="both"/>
        <w:textAlignment w:val="baseline"/>
      </w:pPr>
      <w:r w:rsidRPr="00351C4F">
        <w:t>По итогам оценки эффективности формируется вывод о необходимости сохранения, уточнения или отмене налоговых льгот, обуславливающих налоговые расходы.</w:t>
      </w:r>
      <w:r w:rsidRPr="00351C4F">
        <w:br/>
      </w:r>
    </w:p>
    <w:p w:rsidR="00A9519A" w:rsidRPr="00351C4F" w:rsidRDefault="00A9519A" w:rsidP="00A9519A">
      <w:pPr>
        <w:pStyle w:val="formattexttopleveltext"/>
        <w:spacing w:before="0" w:beforeAutospacing="0" w:after="0" w:afterAutospacing="0" w:line="220" w:lineRule="atLeast"/>
        <w:jc w:val="both"/>
        <w:textAlignment w:val="baseline"/>
      </w:pPr>
    </w:p>
    <w:p w:rsidR="00A9519A" w:rsidRDefault="00A9519A" w:rsidP="00A9519A">
      <w:pPr>
        <w:jc w:val="both"/>
      </w:pPr>
    </w:p>
    <w:p w:rsidR="00A9519A" w:rsidRDefault="00A9519A" w:rsidP="00A9519A">
      <w:pPr>
        <w:jc w:val="both"/>
      </w:pPr>
    </w:p>
    <w:p w:rsidR="0063629B" w:rsidRDefault="0063629B" w:rsidP="00A9519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63629B" w:rsidSect="00CC6CC5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453114E"/>
    <w:multiLevelType w:val="hybridMultilevel"/>
    <w:tmpl w:val="C890C1A2"/>
    <w:lvl w:ilvl="0" w:tplc="6F5A645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2462FA4"/>
    <w:multiLevelType w:val="multilevel"/>
    <w:tmpl w:val="D618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45049"/>
    <w:multiLevelType w:val="multilevel"/>
    <w:tmpl w:val="A5067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D3E12"/>
    <w:multiLevelType w:val="hybridMultilevel"/>
    <w:tmpl w:val="075807C6"/>
    <w:lvl w:ilvl="0" w:tplc="2D8013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60E22AC"/>
    <w:multiLevelType w:val="multilevel"/>
    <w:tmpl w:val="8A683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E493A"/>
    <w:multiLevelType w:val="multilevel"/>
    <w:tmpl w:val="DAC2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9C76E3"/>
    <w:multiLevelType w:val="multilevel"/>
    <w:tmpl w:val="883A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C5"/>
    <w:rsid w:val="00007D06"/>
    <w:rsid w:val="001E77C7"/>
    <w:rsid w:val="00277ABD"/>
    <w:rsid w:val="002A05EC"/>
    <w:rsid w:val="00314A0A"/>
    <w:rsid w:val="003908E9"/>
    <w:rsid w:val="003E235A"/>
    <w:rsid w:val="003F3B6C"/>
    <w:rsid w:val="00495E7D"/>
    <w:rsid w:val="005C6ADF"/>
    <w:rsid w:val="005D56D4"/>
    <w:rsid w:val="005F122A"/>
    <w:rsid w:val="006035E1"/>
    <w:rsid w:val="0063629B"/>
    <w:rsid w:val="006A2BB0"/>
    <w:rsid w:val="00727D05"/>
    <w:rsid w:val="008615CD"/>
    <w:rsid w:val="008F0398"/>
    <w:rsid w:val="00925A35"/>
    <w:rsid w:val="00940F49"/>
    <w:rsid w:val="00A9519A"/>
    <w:rsid w:val="00B57AB7"/>
    <w:rsid w:val="00BD2AD9"/>
    <w:rsid w:val="00BD2D3A"/>
    <w:rsid w:val="00BE043E"/>
    <w:rsid w:val="00BE4951"/>
    <w:rsid w:val="00BF3045"/>
    <w:rsid w:val="00C03D07"/>
    <w:rsid w:val="00CB1ECB"/>
    <w:rsid w:val="00CC6CC5"/>
    <w:rsid w:val="00D7042F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C75F3"/>
  <w15:docId w15:val="{84285C29-D855-4317-BECC-EB495EA8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AD9"/>
  </w:style>
  <w:style w:type="paragraph" w:styleId="1">
    <w:name w:val="heading 1"/>
    <w:basedOn w:val="a"/>
    <w:link w:val="10"/>
    <w:uiPriority w:val="9"/>
    <w:qFormat/>
    <w:rsid w:val="00CC6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1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C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6C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5C6A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6AD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C6ADF"/>
  </w:style>
  <w:style w:type="paragraph" w:styleId="a7">
    <w:name w:val="Body Text First Indent"/>
    <w:basedOn w:val="a5"/>
    <w:link w:val="a8"/>
    <w:rsid w:val="005C6ADF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rsid w:val="005C6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B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BE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D5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uiPriority w:val="99"/>
    <w:rsid w:val="00495E7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5E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951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95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9716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04425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044258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АЦК</dc:creator>
  <cp:keywords/>
  <dc:description/>
  <cp:lastModifiedBy>Яна Полозова</cp:lastModifiedBy>
  <cp:revision>4</cp:revision>
  <cp:lastPrinted>2023-03-15T09:45:00Z</cp:lastPrinted>
  <dcterms:created xsi:type="dcterms:W3CDTF">2023-06-26T15:53:00Z</dcterms:created>
  <dcterms:modified xsi:type="dcterms:W3CDTF">2023-06-27T13:44:00Z</dcterms:modified>
</cp:coreProperties>
</file>